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3" w:rsidRPr="00795ED2" w:rsidRDefault="00D275FE" w:rsidP="00D2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6"/>
        </w:rPr>
      </w:pPr>
      <w:r w:rsidRPr="00795ED2">
        <w:rPr>
          <w:b/>
          <w:caps/>
          <w:sz w:val="26"/>
        </w:rPr>
        <w:t>Kritik der Selbstverständlichkeit – ein phänomenologischer Impuls</w:t>
      </w:r>
    </w:p>
    <w:p w:rsidR="00D275FE" w:rsidRDefault="00D275FE" w:rsidP="00D2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</w:rPr>
      </w:pPr>
      <w:r w:rsidRPr="00D275FE">
        <w:rPr>
          <w:sz w:val="26"/>
        </w:rPr>
        <w:t xml:space="preserve">Beitrag </w:t>
      </w:r>
      <w:r>
        <w:rPr>
          <w:sz w:val="26"/>
        </w:rPr>
        <w:t xml:space="preserve">am 07.10.2022 zur </w:t>
      </w:r>
      <w:proofErr w:type="spellStart"/>
      <w:r>
        <w:rPr>
          <w:sz w:val="26"/>
        </w:rPr>
        <w:t>Internationalen</w:t>
      </w:r>
      <w:proofErr w:type="spellEnd"/>
      <w:r>
        <w:rPr>
          <w:sz w:val="26"/>
        </w:rPr>
        <w:t xml:space="preserve"> Tagung</w:t>
      </w:r>
    </w:p>
    <w:p w:rsidR="00D275FE" w:rsidRDefault="00D275FE" w:rsidP="00D2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</w:rPr>
      </w:pPr>
      <w:r>
        <w:rPr>
          <w:sz w:val="26"/>
        </w:rPr>
        <w:t xml:space="preserve">an der </w:t>
      </w:r>
      <w:r w:rsidRPr="00D275FE">
        <w:rPr>
          <w:sz w:val="26"/>
        </w:rPr>
        <w:t>Westfälischen Wilhelms-Universität Müns</w:t>
      </w:r>
      <w:r>
        <w:rPr>
          <w:sz w:val="26"/>
        </w:rPr>
        <w:t>ter:</w:t>
      </w:r>
    </w:p>
    <w:p w:rsidR="00D275FE" w:rsidRPr="00D275FE" w:rsidRDefault="00D275FE" w:rsidP="00D2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</w:rPr>
      </w:pPr>
      <w:r w:rsidRPr="00D275FE">
        <w:rPr>
          <w:sz w:val="26"/>
        </w:rPr>
        <w:t>„</w:t>
      </w:r>
      <w:r w:rsidRPr="00D275FE">
        <w:rPr>
          <w:i/>
          <w:sz w:val="26"/>
        </w:rPr>
        <w:t>Philosophie und Rassismus</w:t>
      </w:r>
      <w:r w:rsidRPr="00D275FE">
        <w:rPr>
          <w:sz w:val="26"/>
        </w:rPr>
        <w:t>“ (06.-08.10.2022)</w:t>
      </w:r>
    </w:p>
    <w:p w:rsidR="00D275FE" w:rsidRPr="00795ED2" w:rsidRDefault="00D275FE" w:rsidP="00795ED2">
      <w:pPr>
        <w:spacing w:after="0"/>
        <w:jc w:val="both"/>
        <w:rPr>
          <w:sz w:val="21"/>
        </w:rPr>
      </w:pPr>
    </w:p>
    <w:p w:rsidR="00D275FE" w:rsidRPr="00795ED2" w:rsidRDefault="00D275FE" w:rsidP="00795ED2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b/>
          <w:sz w:val="21"/>
        </w:rPr>
      </w:pPr>
      <w:r w:rsidRPr="00795ED2">
        <w:rPr>
          <w:b/>
          <w:sz w:val="21"/>
        </w:rPr>
        <w:t>Ausgangspunkt der Überlegungen:</w:t>
      </w:r>
    </w:p>
    <w:p w:rsidR="00D275FE" w:rsidRPr="00795ED2" w:rsidRDefault="00D275FE" w:rsidP="00795ED2">
      <w:pPr>
        <w:pStyle w:val="Listenabsatz"/>
        <w:numPr>
          <w:ilvl w:val="0"/>
          <w:numId w:val="1"/>
        </w:numPr>
        <w:spacing w:after="0"/>
        <w:jc w:val="both"/>
        <w:rPr>
          <w:sz w:val="21"/>
        </w:rPr>
      </w:pPr>
      <w:r w:rsidRPr="00795ED2">
        <w:rPr>
          <w:sz w:val="21"/>
        </w:rPr>
        <w:t>interku</w:t>
      </w:r>
      <w:r w:rsidR="00624C2B">
        <w:rPr>
          <w:sz w:val="21"/>
        </w:rPr>
        <w:t xml:space="preserve">lturelle Philosophie: Rassismus als essentialistischer </w:t>
      </w:r>
      <w:proofErr w:type="spellStart"/>
      <w:r w:rsidR="00624C2B">
        <w:rPr>
          <w:sz w:val="21"/>
        </w:rPr>
        <w:t>Euräqualismus</w:t>
      </w:r>
      <w:proofErr w:type="spellEnd"/>
      <w:r w:rsidR="00624C2B">
        <w:rPr>
          <w:sz w:val="21"/>
        </w:rPr>
        <w:t xml:space="preserve"> (vgl. </w:t>
      </w:r>
      <w:r w:rsidR="00624C2B" w:rsidRPr="00624C2B">
        <w:rPr>
          <w:smallCaps/>
          <w:sz w:val="21"/>
        </w:rPr>
        <w:t>Franz M. Wimmer</w:t>
      </w:r>
      <w:r w:rsidR="00624C2B">
        <w:rPr>
          <w:sz w:val="21"/>
        </w:rPr>
        <w:t>)</w:t>
      </w:r>
      <w:r w:rsidR="00714BFB">
        <w:rPr>
          <w:sz w:val="21"/>
        </w:rPr>
        <w:t>.</w:t>
      </w:r>
    </w:p>
    <w:p w:rsidR="00D275FE" w:rsidRPr="00795ED2" w:rsidRDefault="000C1FE0" w:rsidP="00795ED2">
      <w:pPr>
        <w:pStyle w:val="Listenabsatz"/>
        <w:numPr>
          <w:ilvl w:val="0"/>
          <w:numId w:val="1"/>
        </w:numPr>
        <w:spacing w:after="0"/>
        <w:jc w:val="both"/>
        <w:rPr>
          <w:sz w:val="21"/>
        </w:rPr>
      </w:pPr>
      <w:r>
        <w:rPr>
          <w:sz w:val="21"/>
        </w:rPr>
        <w:t>Phänomenologie des Fremden</w:t>
      </w:r>
      <w:r w:rsidR="00714BFB">
        <w:rPr>
          <w:sz w:val="21"/>
        </w:rPr>
        <w:t xml:space="preserve">: Rassismus </w:t>
      </w:r>
      <w:r w:rsidR="00AF54DD">
        <w:rPr>
          <w:rFonts w:cstheme="minorHAnsi"/>
          <w:sz w:val="21"/>
        </w:rPr>
        <w:t>←</w:t>
      </w:r>
      <w:r w:rsidR="00AF54DD">
        <w:rPr>
          <w:sz w:val="21"/>
        </w:rPr>
        <w:t xml:space="preserve"> </w:t>
      </w:r>
      <w:proofErr w:type="spellStart"/>
      <w:r w:rsidR="00714BFB">
        <w:rPr>
          <w:sz w:val="21"/>
        </w:rPr>
        <w:t>Irresponsivität</w:t>
      </w:r>
      <w:proofErr w:type="spellEnd"/>
      <w:r w:rsidR="00714BFB">
        <w:rPr>
          <w:sz w:val="21"/>
        </w:rPr>
        <w:t xml:space="preserve"> (vgl. </w:t>
      </w:r>
      <w:r w:rsidR="00714BFB" w:rsidRPr="00AF54DD">
        <w:rPr>
          <w:smallCaps/>
          <w:sz w:val="21"/>
        </w:rPr>
        <w:t>Bernhard Walde</w:t>
      </w:r>
      <w:r w:rsidR="00714BFB" w:rsidRPr="00AF54DD">
        <w:rPr>
          <w:smallCaps/>
          <w:sz w:val="21"/>
        </w:rPr>
        <w:t>n</w:t>
      </w:r>
      <w:r w:rsidR="00714BFB" w:rsidRPr="00AF54DD">
        <w:rPr>
          <w:smallCaps/>
          <w:sz w:val="21"/>
        </w:rPr>
        <w:t>fels</w:t>
      </w:r>
      <w:r w:rsidR="00714BFB">
        <w:rPr>
          <w:sz w:val="21"/>
        </w:rPr>
        <w:t>).</w:t>
      </w:r>
    </w:p>
    <w:p w:rsidR="00D275FE" w:rsidRPr="00795ED2" w:rsidRDefault="00D275FE" w:rsidP="00795ED2">
      <w:pPr>
        <w:spacing w:after="0"/>
        <w:jc w:val="both"/>
        <w:rPr>
          <w:sz w:val="21"/>
        </w:rPr>
      </w:pPr>
      <w:r w:rsidRPr="00795ED2">
        <w:rPr>
          <w:rFonts w:cstheme="minorHAnsi"/>
          <w:sz w:val="21"/>
        </w:rPr>
        <w:t>→</w:t>
      </w:r>
      <w:r w:rsidRPr="00795ED2">
        <w:rPr>
          <w:sz w:val="21"/>
        </w:rPr>
        <w:t xml:space="preserve"> Versuch einer erkenntnistheoretischen Reflexion rassistischer Praktiken/Sprachhandlungen</w:t>
      </w:r>
    </w:p>
    <w:p w:rsidR="00D275FE" w:rsidRPr="000C1FE0" w:rsidRDefault="00D275FE" w:rsidP="00795ED2">
      <w:pPr>
        <w:spacing w:after="0"/>
        <w:jc w:val="both"/>
        <w:rPr>
          <w:sz w:val="16"/>
          <w:szCs w:val="16"/>
        </w:rPr>
      </w:pPr>
    </w:p>
    <w:p w:rsidR="00D275FE" w:rsidRPr="00795ED2" w:rsidRDefault="00F95ADC" w:rsidP="00795ED2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b/>
          <w:sz w:val="21"/>
        </w:rPr>
      </w:pPr>
      <w:r w:rsidRPr="00795ED2">
        <w:rPr>
          <w:b/>
          <w:sz w:val="21"/>
        </w:rPr>
        <w:t>Zum Sprachgebrauch von „Rasse“</w:t>
      </w:r>
      <w:r w:rsidR="00795ED2" w:rsidRPr="00795ED2">
        <w:rPr>
          <w:b/>
          <w:sz w:val="21"/>
        </w:rPr>
        <w:t>:</w:t>
      </w:r>
    </w:p>
    <w:p w:rsidR="00751658" w:rsidRPr="00795ED2" w:rsidRDefault="0028157C" w:rsidP="000C1FE0">
      <w:pPr>
        <w:spacing w:after="120"/>
        <w:jc w:val="both"/>
        <w:rPr>
          <w:sz w:val="21"/>
        </w:rPr>
      </w:pPr>
      <w:r w:rsidRPr="00795ED2">
        <w:rPr>
          <w:sz w:val="21"/>
        </w:rPr>
        <w:t xml:space="preserve">Das </w:t>
      </w:r>
      <w:r w:rsidR="000C1FE0">
        <w:rPr>
          <w:sz w:val="21"/>
        </w:rPr>
        <w:t>sprachphilosophisch signifikante</w:t>
      </w:r>
      <w:r w:rsidRPr="00795ED2">
        <w:rPr>
          <w:sz w:val="21"/>
        </w:rPr>
        <w:t xml:space="preserve"> Problem des Begriffs „Rasse“ besteht nicht in seinem „politisch i</w:t>
      </w:r>
      <w:r w:rsidRPr="00795ED2">
        <w:rPr>
          <w:sz w:val="21"/>
        </w:rPr>
        <w:t>n</w:t>
      </w:r>
      <w:r w:rsidRPr="00795ED2">
        <w:rPr>
          <w:sz w:val="21"/>
        </w:rPr>
        <w:t>korrekten“ Gebrauch, in seiner ausgrenzenden und diskriminierenden Wirkung oder in seiner Festschre</w:t>
      </w:r>
      <w:r w:rsidRPr="00795ED2">
        <w:rPr>
          <w:sz w:val="21"/>
        </w:rPr>
        <w:t>i</w:t>
      </w:r>
      <w:r w:rsidRPr="00795ED2">
        <w:rPr>
          <w:sz w:val="21"/>
        </w:rPr>
        <w:t>bung von Identitäten, sondern in der Emphase bzw. (scheinbaren) Selbstverständlichkeit, eine Wirklic</w:t>
      </w:r>
      <w:r w:rsidRPr="00795ED2">
        <w:rPr>
          <w:sz w:val="21"/>
        </w:rPr>
        <w:t>h</w:t>
      </w:r>
      <w:r w:rsidRPr="00795ED2">
        <w:rPr>
          <w:sz w:val="21"/>
        </w:rPr>
        <w:t xml:space="preserve">keit bzw. ein Merkmal zu bezeichnen, das sich als Fiktion erweist. Der Begriff „Rasse“ bezeichnet schlicht und einfach </w:t>
      </w:r>
      <w:r w:rsidRPr="00795ED2">
        <w:rPr>
          <w:i/>
          <w:sz w:val="21"/>
        </w:rPr>
        <w:t>nichts</w:t>
      </w:r>
      <w:r w:rsidRPr="00795ED2">
        <w:rPr>
          <w:sz w:val="21"/>
        </w:rPr>
        <w:t>.</w:t>
      </w:r>
      <w:r w:rsidR="00841315" w:rsidRPr="00795ED2">
        <w:rPr>
          <w:sz w:val="21"/>
        </w:rPr>
        <w:t xml:space="preserve"> „‚Ra</w:t>
      </w:r>
      <w:r w:rsidR="00841315" w:rsidRPr="00795ED2">
        <w:rPr>
          <w:sz w:val="21"/>
        </w:rPr>
        <w:t>s</w:t>
      </w:r>
      <w:r w:rsidR="00841315" w:rsidRPr="00795ED2">
        <w:rPr>
          <w:sz w:val="21"/>
        </w:rPr>
        <w:t>sen‘ sind gesellschaftliche Fiktionen, keine biologischen Realitäten</w:t>
      </w:r>
      <w:r w:rsidR="00751658" w:rsidRPr="00795ED2">
        <w:rPr>
          <w:sz w:val="21"/>
        </w:rPr>
        <w:t>.</w:t>
      </w:r>
      <w:r w:rsidR="00841315" w:rsidRPr="00795ED2">
        <w:rPr>
          <w:sz w:val="21"/>
        </w:rPr>
        <w:t>“</w:t>
      </w:r>
      <w:r w:rsidR="00841315" w:rsidRPr="00795ED2">
        <w:rPr>
          <w:rStyle w:val="Funotenzeichen"/>
          <w:sz w:val="21"/>
        </w:rPr>
        <w:footnoteReference w:id="1"/>
      </w:r>
    </w:p>
    <w:p w:rsidR="0028157C" w:rsidRPr="00795ED2" w:rsidRDefault="00841315" w:rsidP="00795ED2">
      <w:pPr>
        <w:spacing w:after="0"/>
        <w:jc w:val="both"/>
        <w:rPr>
          <w:sz w:val="21"/>
        </w:rPr>
      </w:pPr>
      <w:r w:rsidRPr="00795ED2">
        <w:rPr>
          <w:sz w:val="21"/>
        </w:rPr>
        <w:t>Allerdings zeigen sich an der Verwendung des Begriffs „Rasse“ auf eindrückliche Weise die Konsequenzen von Wittgensteins These: „Die Bedeutung eines Wortes ist sein Gebrauch</w:t>
      </w:r>
      <w:r w:rsidR="000C1FE0">
        <w:rPr>
          <w:sz w:val="21"/>
        </w:rPr>
        <w:t xml:space="preserve"> in der Sprache</w:t>
      </w:r>
      <w:r w:rsidR="00751658" w:rsidRPr="00795ED2">
        <w:rPr>
          <w:sz w:val="21"/>
        </w:rPr>
        <w:t>.</w:t>
      </w:r>
      <w:r w:rsidRPr="00795ED2">
        <w:rPr>
          <w:sz w:val="21"/>
        </w:rPr>
        <w:t>“</w:t>
      </w:r>
      <w:r w:rsidR="00751658" w:rsidRPr="00795ED2">
        <w:rPr>
          <w:rStyle w:val="Funotenzeichen"/>
          <w:sz w:val="21"/>
        </w:rPr>
        <w:footnoteReference w:id="2"/>
      </w:r>
      <w:r w:rsidRPr="00795ED2">
        <w:rPr>
          <w:sz w:val="21"/>
        </w:rPr>
        <w:t xml:space="preserve"> Der </w:t>
      </w:r>
      <w:r w:rsidR="000C1FE0">
        <w:rPr>
          <w:sz w:val="21"/>
        </w:rPr>
        <w:t xml:space="preserve">explizite </w:t>
      </w:r>
      <w:r w:rsidRPr="00795ED2">
        <w:rPr>
          <w:sz w:val="21"/>
        </w:rPr>
        <w:t xml:space="preserve">Gebrauch des Begriffs „Rasse“ </w:t>
      </w:r>
      <w:r w:rsidR="000C1FE0">
        <w:rPr>
          <w:sz w:val="21"/>
        </w:rPr>
        <w:t xml:space="preserve">bzw. dessen implizite Voraussetzung </w:t>
      </w:r>
      <w:r w:rsidRPr="00795ED2">
        <w:rPr>
          <w:sz w:val="21"/>
        </w:rPr>
        <w:t>stellt eine Konstruktion dar, „in denen gesellschaftliche Beziehungen zwischen Menschen durch die Bedeutungskonstruktion biologischer Mer</w:t>
      </w:r>
      <w:r w:rsidRPr="00795ED2">
        <w:rPr>
          <w:sz w:val="21"/>
        </w:rPr>
        <w:t>k</w:t>
      </w:r>
      <w:r w:rsidRPr="00795ED2">
        <w:rPr>
          <w:sz w:val="21"/>
        </w:rPr>
        <w:t>male dergestalt konstruiert werden, dass sie differenzierte gesellschaftliche Gruppen definieren und ko</w:t>
      </w:r>
      <w:r w:rsidRPr="00795ED2">
        <w:rPr>
          <w:sz w:val="21"/>
        </w:rPr>
        <w:t>n</w:t>
      </w:r>
      <w:r w:rsidRPr="00795ED2">
        <w:rPr>
          <w:sz w:val="21"/>
        </w:rPr>
        <w:t>struieren“</w:t>
      </w:r>
      <w:r w:rsidR="00751658" w:rsidRPr="00795ED2">
        <w:rPr>
          <w:rStyle w:val="Funotenzeichen"/>
          <w:sz w:val="21"/>
        </w:rPr>
        <w:footnoteReference w:id="3"/>
      </w:r>
      <w:r w:rsidR="00751658" w:rsidRPr="00795ED2">
        <w:rPr>
          <w:sz w:val="21"/>
        </w:rPr>
        <w:t xml:space="preserve">. </w:t>
      </w:r>
      <w:r w:rsidR="00A00DB0" w:rsidRPr="00795ED2">
        <w:rPr>
          <w:sz w:val="21"/>
        </w:rPr>
        <w:t>Der Hinweis auf die „Bede</w:t>
      </w:r>
      <w:r w:rsidR="00A00DB0" w:rsidRPr="00795ED2">
        <w:rPr>
          <w:sz w:val="21"/>
        </w:rPr>
        <w:t>u</w:t>
      </w:r>
      <w:r w:rsidR="00A00DB0" w:rsidRPr="00795ED2">
        <w:rPr>
          <w:sz w:val="21"/>
        </w:rPr>
        <w:t>tung“, die in der Verwendung des Begriffs „Rasse“ generiert wird, ist entscheidend und macht einmal mehr deutlich, dass Sprache nicht bloß beschreibt</w:t>
      </w:r>
      <w:r w:rsidR="00764DDF">
        <w:rPr>
          <w:sz w:val="21"/>
        </w:rPr>
        <w:t xml:space="preserve"> </w:t>
      </w:r>
      <w:r w:rsidR="00A00DB0" w:rsidRPr="00795ED2">
        <w:rPr>
          <w:sz w:val="21"/>
        </w:rPr>
        <w:t>und definiert, so</w:t>
      </w:r>
      <w:r w:rsidR="00A00DB0" w:rsidRPr="00795ED2">
        <w:rPr>
          <w:sz w:val="21"/>
        </w:rPr>
        <w:t>n</w:t>
      </w:r>
      <w:r w:rsidR="00A00DB0" w:rsidRPr="00795ED2">
        <w:rPr>
          <w:sz w:val="21"/>
        </w:rPr>
        <w:t>dern bewegt</w:t>
      </w:r>
      <w:r w:rsidR="00764DDF">
        <w:rPr>
          <w:sz w:val="21"/>
        </w:rPr>
        <w:t xml:space="preserve"> </w:t>
      </w:r>
      <w:r w:rsidR="00A00DB0" w:rsidRPr="00795ED2">
        <w:rPr>
          <w:sz w:val="21"/>
        </w:rPr>
        <w:t xml:space="preserve">und formt. Geht die suggestive Kraft des Begriffs „Rasse“ auf die </w:t>
      </w:r>
      <w:r w:rsidR="00764DDF">
        <w:rPr>
          <w:sz w:val="21"/>
        </w:rPr>
        <w:t>Möglichkeit</w:t>
      </w:r>
      <w:r w:rsidR="00A00DB0" w:rsidRPr="00795ED2">
        <w:rPr>
          <w:sz w:val="21"/>
        </w:rPr>
        <w:t xml:space="preserve"> zurück, Me</w:t>
      </w:r>
      <w:r w:rsidR="00A00DB0" w:rsidRPr="00795ED2">
        <w:rPr>
          <w:sz w:val="21"/>
        </w:rPr>
        <w:t>n</w:t>
      </w:r>
      <w:r w:rsidR="00A00DB0" w:rsidRPr="00795ED2">
        <w:rPr>
          <w:sz w:val="21"/>
        </w:rPr>
        <w:t>schen eine „Bedeutung“ vorzugeben, deren Fiktionalität erfolgreich durch ihre Wirksa</w:t>
      </w:r>
      <w:r w:rsidR="00A00DB0" w:rsidRPr="00795ED2">
        <w:rPr>
          <w:sz w:val="21"/>
        </w:rPr>
        <w:t>m</w:t>
      </w:r>
      <w:r w:rsidR="00A00DB0" w:rsidRPr="00795ED2">
        <w:rPr>
          <w:sz w:val="21"/>
        </w:rPr>
        <w:t xml:space="preserve">keit überdeckt wird? </w:t>
      </w:r>
      <w:r w:rsidR="00764DDF">
        <w:rPr>
          <w:sz w:val="21"/>
        </w:rPr>
        <w:t>Wie könnte</w:t>
      </w:r>
      <w:r w:rsidR="00A00DB0" w:rsidRPr="00795ED2">
        <w:rPr>
          <w:sz w:val="21"/>
        </w:rPr>
        <w:t xml:space="preserve"> die</w:t>
      </w:r>
      <w:r w:rsidR="00AF54DD">
        <w:rPr>
          <w:sz w:val="21"/>
        </w:rPr>
        <w:t>se</w:t>
      </w:r>
      <w:r w:rsidR="00A00DB0" w:rsidRPr="00795ED2">
        <w:rPr>
          <w:sz w:val="21"/>
        </w:rPr>
        <w:t xml:space="preserve"> überwältigende Macht von „Be</w:t>
      </w:r>
      <w:r w:rsidR="00764DDF">
        <w:rPr>
          <w:sz w:val="21"/>
        </w:rPr>
        <w:t>deutungen“ gebrochen werden</w:t>
      </w:r>
      <w:r w:rsidR="00A00DB0" w:rsidRPr="00795ED2">
        <w:rPr>
          <w:sz w:val="21"/>
        </w:rPr>
        <w:t>?</w:t>
      </w:r>
    </w:p>
    <w:p w:rsidR="00F95ADC" w:rsidRPr="000C1FE0" w:rsidRDefault="00F95ADC" w:rsidP="00795ED2">
      <w:pPr>
        <w:spacing w:after="0"/>
        <w:jc w:val="both"/>
        <w:rPr>
          <w:sz w:val="16"/>
          <w:szCs w:val="16"/>
        </w:rPr>
      </w:pPr>
    </w:p>
    <w:p w:rsidR="00D275FE" w:rsidRPr="00795ED2" w:rsidRDefault="002A28A5" w:rsidP="00795ED2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b/>
          <w:sz w:val="21"/>
        </w:rPr>
      </w:pPr>
      <w:r>
        <w:rPr>
          <w:b/>
          <w:sz w:val="21"/>
        </w:rPr>
        <w:t xml:space="preserve">Edmund </w:t>
      </w:r>
      <w:r w:rsidR="00A00DB0" w:rsidRPr="00795ED2">
        <w:rPr>
          <w:b/>
          <w:sz w:val="21"/>
        </w:rPr>
        <w:t xml:space="preserve">Husserl: </w:t>
      </w:r>
      <w:proofErr w:type="spellStart"/>
      <w:r w:rsidR="00A00DB0" w:rsidRPr="00795ED2">
        <w:rPr>
          <w:b/>
          <w:sz w:val="21"/>
        </w:rPr>
        <w:t>Epoché</w:t>
      </w:r>
      <w:proofErr w:type="spellEnd"/>
      <w:r w:rsidR="00A00DB0" w:rsidRPr="00795ED2">
        <w:rPr>
          <w:b/>
          <w:sz w:val="21"/>
        </w:rPr>
        <w:t xml:space="preserve"> als Suspendieru</w:t>
      </w:r>
      <w:bookmarkStart w:id="0" w:name="_GoBack"/>
      <w:bookmarkEnd w:id="0"/>
      <w:r w:rsidR="00A00DB0" w:rsidRPr="00795ED2">
        <w:rPr>
          <w:b/>
          <w:sz w:val="21"/>
        </w:rPr>
        <w:t>ng von „Bedeutungen“?</w:t>
      </w:r>
    </w:p>
    <w:p w:rsidR="00D275FE" w:rsidRPr="00795ED2" w:rsidRDefault="00A00DB0" w:rsidP="00795ED2">
      <w:pPr>
        <w:spacing w:after="0"/>
        <w:jc w:val="both"/>
        <w:rPr>
          <w:sz w:val="21"/>
        </w:rPr>
      </w:pPr>
      <w:r w:rsidRPr="00795ED2">
        <w:rPr>
          <w:sz w:val="21"/>
        </w:rPr>
        <w:t>Ließe</w:t>
      </w:r>
      <w:r w:rsidR="00764DDF">
        <w:rPr>
          <w:sz w:val="21"/>
        </w:rPr>
        <w:t>n</w:t>
      </w:r>
      <w:r w:rsidRPr="00795ED2">
        <w:rPr>
          <w:sz w:val="21"/>
        </w:rPr>
        <w:t xml:space="preserve"> sich Husserls </w:t>
      </w:r>
      <w:r w:rsidR="00764DDF">
        <w:rPr>
          <w:sz w:val="21"/>
        </w:rPr>
        <w:t>Überlegungen zur</w:t>
      </w:r>
      <w:r w:rsidRPr="00795ED2">
        <w:rPr>
          <w:sz w:val="21"/>
        </w:rPr>
        <w:t xml:space="preserve"> „Ausschaltung“ der „natürlichen Einstellung“ in seinen </w:t>
      </w:r>
      <w:r w:rsidRPr="00795ED2">
        <w:rPr>
          <w:i/>
          <w:sz w:val="21"/>
        </w:rPr>
        <w:t>Ideen zu einer reinen Phänomenologie</w:t>
      </w:r>
      <w:r w:rsidRPr="00795ED2">
        <w:rPr>
          <w:sz w:val="21"/>
        </w:rPr>
        <w:t xml:space="preserve"> (1913), </w:t>
      </w:r>
      <w:r w:rsidR="002A28A5">
        <w:rPr>
          <w:sz w:val="21"/>
        </w:rPr>
        <w:t>vor allem</w:t>
      </w:r>
      <w:r w:rsidRPr="00795ED2">
        <w:rPr>
          <w:sz w:val="21"/>
        </w:rPr>
        <w:t xml:space="preserve"> sein Verständnis der „phänomenologischen </w:t>
      </w:r>
      <w:proofErr w:type="spellStart"/>
      <w:r w:rsidRPr="00795ED2">
        <w:rPr>
          <w:sz w:val="21"/>
        </w:rPr>
        <w:t>Ep</w:t>
      </w:r>
      <w:r w:rsidRPr="00795ED2">
        <w:rPr>
          <w:sz w:val="21"/>
        </w:rPr>
        <w:t>o</w:t>
      </w:r>
      <w:r w:rsidRPr="00795ED2">
        <w:rPr>
          <w:sz w:val="21"/>
        </w:rPr>
        <w:t>ché</w:t>
      </w:r>
      <w:proofErr w:type="spellEnd"/>
      <w:r w:rsidRPr="00795ED2">
        <w:rPr>
          <w:sz w:val="21"/>
        </w:rPr>
        <w:t>“</w:t>
      </w:r>
      <w:r w:rsidR="0022711E" w:rsidRPr="00795ED2">
        <w:rPr>
          <w:sz w:val="21"/>
        </w:rPr>
        <w:t>, als Kritik von „Bedeutungen“ interpretieren, deren Geltung „ausgeschaltet“, nicht in Anspruch g</w:t>
      </w:r>
      <w:r w:rsidR="0022711E" w:rsidRPr="00795ED2">
        <w:rPr>
          <w:sz w:val="21"/>
        </w:rPr>
        <w:t>e</w:t>
      </w:r>
      <w:r w:rsidR="0022711E" w:rsidRPr="00795ED2">
        <w:rPr>
          <w:sz w:val="21"/>
        </w:rPr>
        <w:t>nommen wird?</w:t>
      </w:r>
      <w:r w:rsidR="0022711E" w:rsidRPr="00795ED2">
        <w:rPr>
          <w:rStyle w:val="Funotenzeichen"/>
          <w:sz w:val="21"/>
        </w:rPr>
        <w:footnoteReference w:id="4"/>
      </w:r>
      <w:r w:rsidR="00795ED2" w:rsidRPr="00795ED2">
        <w:rPr>
          <w:sz w:val="21"/>
        </w:rPr>
        <w:t xml:space="preserve"> Könnte die mit der </w:t>
      </w:r>
      <w:proofErr w:type="spellStart"/>
      <w:r w:rsidR="00795ED2" w:rsidRPr="00795ED2">
        <w:rPr>
          <w:sz w:val="21"/>
        </w:rPr>
        <w:t>Epoché</w:t>
      </w:r>
      <w:proofErr w:type="spellEnd"/>
      <w:r w:rsidR="00795ED2" w:rsidRPr="00795ED2">
        <w:rPr>
          <w:sz w:val="21"/>
        </w:rPr>
        <w:t xml:space="preserve"> gegebene „Urteilsenthaltung“ als Impuls wahrgenommen werden, Ph</w:t>
      </w:r>
      <w:r w:rsidR="00795ED2" w:rsidRPr="00795ED2">
        <w:rPr>
          <w:sz w:val="21"/>
        </w:rPr>
        <w:t>i</w:t>
      </w:r>
      <w:r w:rsidR="00795ED2" w:rsidRPr="00795ED2">
        <w:rPr>
          <w:sz w:val="21"/>
        </w:rPr>
        <w:t>losophie nicht nur als Sprachkritik zu verstehen, sondern als Kritik jener Selbstverständlic</w:t>
      </w:r>
      <w:r w:rsidR="00795ED2" w:rsidRPr="00795ED2">
        <w:rPr>
          <w:sz w:val="21"/>
        </w:rPr>
        <w:t>h</w:t>
      </w:r>
      <w:r w:rsidR="00795ED2" w:rsidRPr="00795ED2">
        <w:rPr>
          <w:sz w:val="21"/>
        </w:rPr>
        <w:t>keit, mit der „Bedeutungen“ übe</w:t>
      </w:r>
      <w:r w:rsidR="00795ED2" w:rsidRPr="00795ED2">
        <w:rPr>
          <w:sz w:val="21"/>
        </w:rPr>
        <w:t>r</w:t>
      </w:r>
      <w:r w:rsidR="00795ED2" w:rsidRPr="00795ED2">
        <w:rPr>
          <w:sz w:val="21"/>
        </w:rPr>
        <w:t xml:space="preserve">nommen und reproduziert </w:t>
      </w:r>
      <w:proofErr w:type="gramStart"/>
      <w:r w:rsidR="00795ED2" w:rsidRPr="00795ED2">
        <w:rPr>
          <w:sz w:val="21"/>
        </w:rPr>
        <w:t>werden</w:t>
      </w:r>
      <w:proofErr w:type="gramEnd"/>
      <w:r w:rsidR="00795ED2" w:rsidRPr="00795ED2">
        <w:rPr>
          <w:sz w:val="21"/>
        </w:rPr>
        <w:t>?</w:t>
      </w:r>
    </w:p>
    <w:p w:rsidR="00D275FE" w:rsidRDefault="00795ED2" w:rsidP="00795ED2">
      <w:pPr>
        <w:spacing w:after="120"/>
      </w:pPr>
      <w:r>
        <w:t>__________________________________________________________________________________</w:t>
      </w:r>
    </w:p>
    <w:p w:rsidR="00795ED2" w:rsidRPr="00795ED2" w:rsidRDefault="006435A4" w:rsidP="00795ED2">
      <w:pPr>
        <w:spacing w:after="0"/>
        <w:jc w:val="right"/>
        <w:rPr>
          <w:sz w:val="20"/>
          <w:szCs w:val="20"/>
        </w:rPr>
      </w:pPr>
      <w:hyperlink r:id="rId9" w:history="1">
        <w:r w:rsidR="00795ED2" w:rsidRPr="00795ED2">
          <w:rPr>
            <w:rStyle w:val="Hyperlink"/>
            <w:sz w:val="20"/>
            <w:szCs w:val="20"/>
          </w:rPr>
          <w:t>franz.gmainer-pranzl@plus.ac.at</w:t>
        </w:r>
      </w:hyperlink>
      <w:r w:rsidR="00795ED2" w:rsidRPr="00795ED2">
        <w:rPr>
          <w:sz w:val="20"/>
          <w:szCs w:val="20"/>
        </w:rPr>
        <w:t xml:space="preserve"> (Universität Salzburg)</w:t>
      </w:r>
    </w:p>
    <w:sectPr w:rsidR="00795ED2" w:rsidRPr="00795ED2" w:rsidSect="00795ED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A4" w:rsidRDefault="006435A4" w:rsidP="00841315">
      <w:pPr>
        <w:spacing w:after="0" w:line="240" w:lineRule="auto"/>
      </w:pPr>
      <w:r>
        <w:separator/>
      </w:r>
    </w:p>
  </w:endnote>
  <w:endnote w:type="continuationSeparator" w:id="0">
    <w:p w:rsidR="006435A4" w:rsidRDefault="006435A4" w:rsidP="0084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A4" w:rsidRDefault="006435A4" w:rsidP="00841315">
      <w:pPr>
        <w:spacing w:after="0" w:line="240" w:lineRule="auto"/>
      </w:pPr>
      <w:r>
        <w:separator/>
      </w:r>
    </w:p>
  </w:footnote>
  <w:footnote w:type="continuationSeparator" w:id="0">
    <w:p w:rsidR="006435A4" w:rsidRDefault="006435A4" w:rsidP="00841315">
      <w:pPr>
        <w:spacing w:after="0" w:line="240" w:lineRule="auto"/>
      </w:pPr>
      <w:r>
        <w:continuationSeparator/>
      </w:r>
    </w:p>
  </w:footnote>
  <w:footnote w:id="1">
    <w:p w:rsidR="00841315" w:rsidRDefault="00841315" w:rsidP="00795ED2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0C1FE0">
        <w:rPr>
          <w:smallCaps/>
        </w:rPr>
        <w:t>Robert Miles</w:t>
      </w:r>
      <w:r>
        <w:t xml:space="preserve">, Rassismus. Einführung in die Geschichte und Theorie eines Begriffs, Hamburg 1991 [Orig.: </w:t>
      </w:r>
      <w:proofErr w:type="spellStart"/>
      <w:r>
        <w:t>R</w:t>
      </w:r>
      <w:r>
        <w:t>a</w:t>
      </w:r>
      <w:r>
        <w:t>cism</w:t>
      </w:r>
      <w:proofErr w:type="spellEnd"/>
      <w:r>
        <w:t>, London/New York 1989], 96.</w:t>
      </w:r>
      <w:r w:rsidR="00751658">
        <w:t xml:space="preserve"> – Vgl. die These von </w:t>
      </w:r>
      <w:r w:rsidR="00751658" w:rsidRPr="000C1FE0">
        <w:rPr>
          <w:smallCaps/>
        </w:rPr>
        <w:t>Luca</w:t>
      </w:r>
      <w:r w:rsidR="00751658">
        <w:t xml:space="preserve"> und </w:t>
      </w:r>
      <w:r w:rsidR="00751658" w:rsidRPr="000C1FE0">
        <w:rPr>
          <w:smallCaps/>
        </w:rPr>
        <w:t xml:space="preserve">Francesco </w:t>
      </w:r>
      <w:proofErr w:type="spellStart"/>
      <w:r w:rsidR="00751658" w:rsidRPr="000C1FE0">
        <w:rPr>
          <w:smallCaps/>
        </w:rPr>
        <w:t>Cavalli</w:t>
      </w:r>
      <w:proofErr w:type="spellEnd"/>
      <w:r w:rsidR="00751658" w:rsidRPr="000C1FE0">
        <w:rPr>
          <w:smallCaps/>
        </w:rPr>
        <w:t>-Sforza</w:t>
      </w:r>
      <w:r w:rsidR="00751658">
        <w:t xml:space="preserve">, Verschieden und doch gleich. Ein Genetiker entzieht dem Rassismus die Grundlage, München 1994 [Orig.: Chi </w:t>
      </w:r>
      <w:proofErr w:type="spellStart"/>
      <w:r w:rsidR="00751658">
        <w:t>siamo</w:t>
      </w:r>
      <w:proofErr w:type="spellEnd"/>
      <w:r w:rsidR="00751658">
        <w:t xml:space="preserve">. La </w:t>
      </w:r>
      <w:proofErr w:type="spellStart"/>
      <w:r w:rsidR="00751658">
        <w:t>storia</w:t>
      </w:r>
      <w:proofErr w:type="spellEnd"/>
      <w:r w:rsidR="00751658">
        <w:t xml:space="preserve"> della </w:t>
      </w:r>
      <w:proofErr w:type="spellStart"/>
      <w:r w:rsidR="00751658">
        <w:t>diversità</w:t>
      </w:r>
      <w:proofErr w:type="spellEnd"/>
      <w:r w:rsidR="00751658">
        <w:t xml:space="preserve"> </w:t>
      </w:r>
      <w:proofErr w:type="spellStart"/>
      <w:r w:rsidR="00751658">
        <w:t>umana</w:t>
      </w:r>
      <w:proofErr w:type="spellEnd"/>
      <w:r w:rsidR="00751658">
        <w:t xml:space="preserve">, Milano </w:t>
      </w:r>
      <w:r w:rsidR="000C1FE0">
        <w:t>1993</w:t>
      </w:r>
      <w:r w:rsidR="00751658">
        <w:t>], 367: „Tatsächlich ist bei der Gattung Mensch eine Anwendung des Begriffs ‚Rasse‘ völlig unsinnig.“</w:t>
      </w:r>
    </w:p>
  </w:footnote>
  <w:footnote w:id="2">
    <w:p w:rsidR="00751658" w:rsidRDefault="00751658" w:rsidP="00795ED2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0C1FE0">
        <w:rPr>
          <w:smallCaps/>
        </w:rPr>
        <w:t>Ludwig Wittgenstein</w:t>
      </w:r>
      <w:r>
        <w:t xml:space="preserve">, </w:t>
      </w:r>
      <w:r w:rsidR="000C1FE0">
        <w:t>Philosophische</w:t>
      </w:r>
      <w:r>
        <w:t xml:space="preserve"> Untersuchungen</w:t>
      </w:r>
      <w:r w:rsidR="000C1FE0">
        <w:t xml:space="preserve"> 43 (Werkausgabe, Band 1: </w:t>
      </w:r>
      <w:proofErr w:type="spellStart"/>
      <w:r w:rsidR="000C1FE0">
        <w:t>Tractatus</w:t>
      </w:r>
      <w:proofErr w:type="spellEnd"/>
      <w:r w:rsidR="000C1FE0">
        <w:t xml:space="preserve"> </w:t>
      </w:r>
      <w:proofErr w:type="spellStart"/>
      <w:r w:rsidR="000C1FE0">
        <w:t>logico-philosophicus</w:t>
      </w:r>
      <w:proofErr w:type="spellEnd"/>
      <w:r w:rsidR="000C1FE0">
        <w:t>, Tagebücher 1914–1916, Philosophische Untersuchungen [</w:t>
      </w:r>
      <w:proofErr w:type="spellStart"/>
      <w:r w:rsidR="000C1FE0">
        <w:t>stw</w:t>
      </w:r>
      <w:proofErr w:type="spellEnd"/>
      <w:r w:rsidR="000C1FE0">
        <w:t xml:space="preserve"> 501], Frankfurt am Main </w:t>
      </w:r>
      <w:r w:rsidR="000C1FE0" w:rsidRPr="000C1FE0">
        <w:rPr>
          <w:vertAlign w:val="superscript"/>
        </w:rPr>
        <w:t>9</w:t>
      </w:r>
      <w:r w:rsidR="000C1FE0">
        <w:t>1993, 262).</w:t>
      </w:r>
    </w:p>
  </w:footnote>
  <w:footnote w:id="3">
    <w:p w:rsidR="00751658" w:rsidRDefault="00751658" w:rsidP="00795ED2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0C1FE0">
        <w:rPr>
          <w:smallCaps/>
        </w:rPr>
        <w:t>Miles</w:t>
      </w:r>
      <w:r>
        <w:t>, Rassismus, 100.</w:t>
      </w:r>
    </w:p>
  </w:footnote>
  <w:footnote w:id="4">
    <w:p w:rsidR="0022711E" w:rsidRDefault="0022711E" w:rsidP="00795ED2">
      <w:pPr>
        <w:pStyle w:val="Funotentext"/>
        <w:jc w:val="both"/>
      </w:pPr>
      <w:r>
        <w:rPr>
          <w:rStyle w:val="Funotenzeichen"/>
        </w:rPr>
        <w:footnoteRef/>
      </w:r>
      <w:r>
        <w:t xml:space="preserve"> Vgl. </w:t>
      </w:r>
      <w:r w:rsidRPr="000C1FE0">
        <w:rPr>
          <w:smallCaps/>
        </w:rPr>
        <w:t>Edmund Husserl</w:t>
      </w:r>
      <w:r>
        <w:t xml:space="preserve">, Ideen zu einer reinen Phänomenologie und phänomenologischen Philosophie. Erstes Buch: Allgemeine Einführung in die reine Phänomenologie, </w:t>
      </w:r>
      <w:proofErr w:type="spellStart"/>
      <w:r>
        <w:t>hg</w:t>
      </w:r>
      <w:proofErr w:type="spellEnd"/>
      <w:r>
        <w:t xml:space="preserve">. von Walter </w:t>
      </w:r>
      <w:proofErr w:type="spellStart"/>
      <w:r>
        <w:t>Biemel</w:t>
      </w:r>
      <w:proofErr w:type="spellEnd"/>
      <w:r>
        <w:t xml:space="preserve"> (Hua III/1), Haag 1950, bes. § 30–32.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304E"/>
    <w:multiLevelType w:val="hybridMultilevel"/>
    <w:tmpl w:val="F80686B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7E4324"/>
    <w:multiLevelType w:val="hybridMultilevel"/>
    <w:tmpl w:val="3C62CF78"/>
    <w:lvl w:ilvl="0" w:tplc="01AED1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E"/>
    <w:rsid w:val="000C1FE0"/>
    <w:rsid w:val="001827DA"/>
    <w:rsid w:val="0022711E"/>
    <w:rsid w:val="0028157C"/>
    <w:rsid w:val="002A28A5"/>
    <w:rsid w:val="00624C2B"/>
    <w:rsid w:val="006435A4"/>
    <w:rsid w:val="00714BFB"/>
    <w:rsid w:val="00751658"/>
    <w:rsid w:val="00764DDF"/>
    <w:rsid w:val="00795ED2"/>
    <w:rsid w:val="00841315"/>
    <w:rsid w:val="00913E83"/>
    <w:rsid w:val="00A00DB0"/>
    <w:rsid w:val="00AF54DD"/>
    <w:rsid w:val="00D275F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5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413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13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13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95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5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413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13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13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9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anz.gmainer-pranzl@plus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D6BD-8112-431A-BA44-817BB74E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Gmainer-Pranzl</dc:creator>
  <cp:lastModifiedBy>Franz Gmainer-Pranzl</cp:lastModifiedBy>
  <cp:revision>3</cp:revision>
  <dcterms:created xsi:type="dcterms:W3CDTF">2022-10-03T21:13:00Z</dcterms:created>
  <dcterms:modified xsi:type="dcterms:W3CDTF">2022-10-04T20:25:00Z</dcterms:modified>
</cp:coreProperties>
</file>